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БЕКІТЕМІН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Қазақстан Республикасы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Сыбайлас жемқорлыққа қарсы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іс-қимыл агенттігінің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(Сыбайлас жемқорлыққа қарсы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қызмет) Төрағасы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А.Ж. Шпекбаев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2020 жылғы 30 желтоқсандағы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9A2ED3" w:rsidRPr="009A2ED3" w:rsidRDefault="009A2ED3" w:rsidP="009A2ED3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E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9A2ED3" w:rsidRPr="009A2ED3" w:rsidRDefault="009A2ED3" w:rsidP="009A2ED3">
      <w:pPr>
        <w:shd w:val="clear" w:color="auto" w:fill="FFFFFF"/>
        <w:spacing w:after="300" w:line="420" w:lineRule="atLeast"/>
        <w:outlineLvl w:val="0"/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</w:pPr>
      <w:proofErr w:type="spellStart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>Квазимемлекеттік</w:t>
      </w:r>
      <w:proofErr w:type="spellEnd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 xml:space="preserve"> сектор </w:t>
      </w:r>
      <w:proofErr w:type="spellStart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>субъектілерінде</w:t>
      </w:r>
      <w:proofErr w:type="spellEnd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 xml:space="preserve"> </w:t>
      </w:r>
      <w:proofErr w:type="spellStart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>сыбайлас</w:t>
      </w:r>
      <w:proofErr w:type="spellEnd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 xml:space="preserve"> жемқ</w:t>
      </w:r>
      <w:proofErr w:type="gramStart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>орлы</w:t>
      </w:r>
      <w:proofErr w:type="gramEnd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 xml:space="preserve">ққа қарсы </w:t>
      </w:r>
      <w:proofErr w:type="spellStart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>комплаенс</w:t>
      </w:r>
      <w:proofErr w:type="spellEnd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 xml:space="preserve"> </w:t>
      </w:r>
      <w:proofErr w:type="spellStart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>институтын</w:t>
      </w:r>
      <w:proofErr w:type="spellEnd"/>
      <w:r w:rsidRPr="009A2ED3">
        <w:rPr>
          <w:rFonts w:ascii="Arial" w:eastAsia="Times New Roman" w:hAnsi="Arial" w:cs="Arial"/>
          <w:color w:val="0B2653"/>
          <w:kern w:val="36"/>
          <w:sz w:val="38"/>
          <w:szCs w:val="38"/>
          <w:lang w:eastAsia="ru-RU"/>
        </w:rPr>
        <w:t xml:space="preserve"> ұйымдастыру жөніндегі әдістемелік ұсынымдар</w:t>
      </w:r>
    </w:p>
    <w:p w:rsidR="009A2ED3" w:rsidRPr="009A2ED3" w:rsidRDefault="009A2ED3" w:rsidP="009A2ED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D3">
        <w:rPr>
          <w:rFonts w:ascii="Arial" w:eastAsia="Times New Roman" w:hAnsi="Arial" w:cs="Arial"/>
          <w:color w:val="FFFFFF"/>
          <w:sz w:val="18"/>
          <w:szCs w:val="18"/>
          <w:shd w:val="clear" w:color="auto" w:fill="3C9EFF"/>
          <w:lang w:eastAsia="ru-RU"/>
        </w:rPr>
        <w:t>18.03.2021</w:t>
      </w:r>
    </w:p>
    <w:p w:rsidR="009A2ED3" w:rsidRPr="009A2ED3" w:rsidRDefault="009A2ED3" w:rsidP="009A2ED3">
      <w:pPr>
        <w:shd w:val="clear" w:color="auto" w:fill="FFFFFF"/>
        <w:spacing w:after="0" w:line="255" w:lineRule="atLeast"/>
        <w:jc w:val="right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БЕКІТЕМІН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Қазақстан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Республикасы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қимыл агенттігінің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(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қызмет)Төрағасы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 А. Ж.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Шпекбаев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___________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2020 жылғы «30» желтоқсан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 </w:t>
      </w:r>
    </w:p>
    <w:p w:rsidR="009A2ED3" w:rsidRPr="009A2ED3" w:rsidRDefault="009A2ED3" w:rsidP="009A2ED3">
      <w:pPr>
        <w:shd w:val="clear" w:color="auto" w:fill="FFFFFF"/>
        <w:spacing w:after="0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 </w:t>
      </w:r>
    </w:p>
    <w:p w:rsidR="009A2ED3" w:rsidRPr="009A2ED3" w:rsidRDefault="009A2ED3" w:rsidP="009A2ED3">
      <w:pPr>
        <w:shd w:val="clear" w:color="auto" w:fill="FFFFFF"/>
        <w:spacing w:after="0" w:line="255" w:lineRule="atLeast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субъектілерінде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жемқ</w:t>
      </w:r>
      <w:proofErr w:type="gram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орлы</w:t>
      </w:r>
      <w:proofErr w:type="gram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ққа қарсы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комплаенс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институтын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ұйымдастыру жөніндегі әдістемелік ұсынымдар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 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 </w:t>
      </w:r>
    </w:p>
    <w:p w:rsidR="009A2ED3" w:rsidRPr="009A2ED3" w:rsidRDefault="009A2ED3" w:rsidP="009A2ED3">
      <w:pPr>
        <w:shd w:val="clear" w:color="auto" w:fill="FFFFFF"/>
        <w:spacing w:after="0" w:line="255" w:lineRule="atLeast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1 -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тарау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.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Жалпы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ережелер</w:t>
      </w:r>
      <w:proofErr w:type="spellEnd"/>
    </w:p>
    <w:p w:rsidR="009A2ED3" w:rsidRPr="009A2ED3" w:rsidRDefault="009A2ED3" w:rsidP="009A2E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субъектілерінде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институтын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ұйымдастыру жөніндегі әдістемелік ұсынымдар (бұдан ә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і - Әдістемелік ұсынымдар)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субъектілерінде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жүзеге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кезінде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жәрдем көрсету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субъектілерінде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саясатты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іске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асырудың бірыңғай тәсі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л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ін қалыптастыру мақсатында әзірленді.</w:t>
      </w:r>
    </w:p>
    <w:p w:rsidR="009A2ED3" w:rsidRPr="009A2ED3" w:rsidRDefault="009A2ED3" w:rsidP="009A2E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Әдістемелік ұсынымдар Қазақстан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Республикасы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заңнамасының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талаптарына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сәйкес әзірлені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п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халықаралық тәжірибені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ескереді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ұсынымдық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сипатта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</w:p>
    <w:p w:rsidR="009A2ED3" w:rsidRPr="009A2ED3" w:rsidRDefault="009A2ED3" w:rsidP="009A2E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Осы Әдістемелік ұсынымдарда ұғымдар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мынадай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мағынада қолданылады:</w:t>
      </w:r>
    </w:p>
    <w:p w:rsidR="009A2ED3" w:rsidRPr="009A2ED3" w:rsidRDefault="009A2ED3" w:rsidP="009A2E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бөлімшелерінің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іне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жүктелетін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ұйымның және оның жұмыскерлерінің Қазақстан Республикасының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саласындағы заңнамасын сақтауын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жөніндегі функция;</w:t>
      </w:r>
    </w:p>
    <w:p w:rsidR="009A2ED3" w:rsidRPr="009A2ED3" w:rsidRDefault="009A2ED3" w:rsidP="009A2E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субъектілері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әсіпорындар,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жауапкершілігі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шектеулі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серіктестіктер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акционерлік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қоғамдар, оның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құрылтайшысы, қатысушысы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акционері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мемлекет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болып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табылатын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ұлттық басқарушы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холдингтер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ұлттық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холдингтер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ұлттық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компаниялар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сондай-ақ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еншілес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тәуелді және Қазақстан Республикасының заңнамалық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актiлерiне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сәйкес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олармен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үлестес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болып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табылатын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өзге де 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заңды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тұлғалар;</w:t>
      </w:r>
    </w:p>
    <w:p w:rsidR="009A2ED3" w:rsidRPr="009A2ED3" w:rsidRDefault="009A2ED3" w:rsidP="009A2E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lastRenderedPageBreak/>
        <w:t xml:space="preserve">мүдделер қақтығысы –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жауапты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лауазымды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атқаратын адамдардың,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функцияларды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орындауға уәкілеттік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берілген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адамдардың, оларға теңесті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ілген адамдардың,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лауазымды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адамдардың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жеке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мүдделері мен олардың лауазымдық өкілеттіктері арасындағы қайшылық жағдайында аталған адамдардың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жеке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мүдделері олардың өз лауазымдық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міндеттемелерін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орындамауына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(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) </w:t>
      </w:r>
      <w:proofErr w:type="spellStart"/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тиіс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інше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орындамауына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алып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келуі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мүмкін;</w:t>
      </w:r>
    </w:p>
    <w:p w:rsidR="009A2ED3" w:rsidRPr="009A2ED3" w:rsidRDefault="009A2ED3" w:rsidP="009A2E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құқық бұзушылық – бұл үшін заңда әкімшілік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қылмыстық жауаптылық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белгіленген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белгілері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бар құқыққа қайшы, кінәлі түрдегі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әрекет (әрекет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әрекетсіздік);</w:t>
      </w:r>
    </w:p>
    <w:p w:rsidR="009A2ED3" w:rsidRPr="009A2ED3" w:rsidRDefault="009A2ED3" w:rsidP="009A2E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 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тәуекелі –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құқық бұзушылықтарды 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жасау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ға ықпал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ететін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себептер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мен жағдайлардың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туындау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мүмкіндігі;</w:t>
      </w:r>
    </w:p>
    <w:p w:rsidR="009A2ED3" w:rsidRPr="009A2ED3" w:rsidRDefault="009A2ED3" w:rsidP="009A2E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 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жемқорлықтың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алдын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қимыл субъектілерінің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алдын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шаралары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жүйесін әзірлеу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енгізу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арқылы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құқық бұзушылықтар жасауға ықпал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ететін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себептер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мен жағдайларды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зерделеу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анықтау,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шектеу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жою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жөніндегі қызметі. </w:t>
      </w:r>
    </w:p>
    <w:p w:rsidR="009A2ED3" w:rsidRPr="009A2ED3" w:rsidRDefault="009A2ED3" w:rsidP="009A2ED3">
      <w:pPr>
        <w:shd w:val="clear" w:color="auto" w:fill="FFFFFF"/>
        <w:spacing w:after="0" w:line="255" w:lineRule="atLeast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2 -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тарау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.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қызметтердің мақсаттары,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міндеттері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мен 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қағидаттары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 </w:t>
      </w:r>
    </w:p>
    <w:p w:rsidR="009A2ED3" w:rsidRPr="009A2ED3" w:rsidRDefault="009A2ED3" w:rsidP="009A2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субъектілерінде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(бұдан әр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сыбайлас жемқорлыққа қарсы комплаенс-қызмет) жүзеге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асыратын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құрылымдық бөлімшелер Қазақстан Республикасының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заңнамасына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ішкі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құжаттарына сәйкес айқындалады.</w:t>
      </w:r>
    </w:p>
    <w:p w:rsidR="009A2ED3" w:rsidRPr="009A2ED3" w:rsidRDefault="009A2ED3" w:rsidP="009A2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қызметтер жұмысының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негізгі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мақсаты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ұйымның (компанияның) және оның жұмыскерлерінің Қазақстан Республикасының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заңнамасын сақтауын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сондай-ақ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жөніндегі іс-шаралардың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іске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асырылуына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мониторинг жүргізу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болып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табылады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</w:p>
    <w:p w:rsidR="009A2ED3" w:rsidRPr="009A2ED3" w:rsidRDefault="009A2ED3" w:rsidP="009A2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қызметтің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міндеттері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:</w:t>
      </w:r>
    </w:p>
    <w:p w:rsidR="009A2ED3" w:rsidRPr="009A2ED3" w:rsidRDefault="009A2ED3" w:rsidP="009A2ED3">
      <w:pPr>
        <w:shd w:val="clear" w:color="auto" w:fill="FFFFFF"/>
        <w:spacing w:after="0"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1)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қимыл мәселелері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сыртқы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реттеушілік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талаптар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мен ең үздік халықаралық практиканың сақталуын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2) «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қимыл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» Қазақстан Республикасының Заңына (бұдан әрі-Заң) сәйкес,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негізгі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қағидаттарының сақталуын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3)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тәуекелдерін анықтау, бағалау және қайта бағалау;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4)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жөніндегі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шаралар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жүйесін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З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аңға сәйкес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тиімді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іске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7.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орлы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жүзеге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кезінде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мынадай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қағидаттарды басшылыққа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ұсынылады: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басшылығының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комплаенстің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тиімділігіне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мүдделілігі;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2)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қызметтің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міндеттерін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орындау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үшін қажетті өкілеттіктер мен ресурстардың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жеткіліктілігі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3)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тәуекелдерін бағалау жүйелілігі;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4)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қызмет жұмысының ақпараттық ашықтығы;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5)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жүзеге асырудың үздіксіздігі;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6)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жетілдіру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 </w:t>
      </w:r>
    </w:p>
    <w:p w:rsidR="009A2ED3" w:rsidRPr="009A2ED3" w:rsidRDefault="009A2ED3" w:rsidP="009A2ED3">
      <w:pPr>
        <w:shd w:val="clear" w:color="auto" w:fill="FFFFFF"/>
        <w:spacing w:after="0" w:line="255" w:lineRule="atLeast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3 - 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тарау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. </w:t>
      </w:r>
      <w:proofErr w:type="spell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b/>
          <w:bCs/>
          <w:color w:val="000000"/>
          <w:sz w:val="21"/>
          <w:lang w:eastAsia="ru-RU"/>
        </w:rPr>
        <w:t>қызметтердің жұмысын ұйымдастыру тәртібі</w:t>
      </w:r>
    </w:p>
    <w:p w:rsidR="009A2ED3" w:rsidRPr="009A2ED3" w:rsidRDefault="009A2ED3" w:rsidP="009A2ED3">
      <w:pPr>
        <w:shd w:val="clear" w:color="auto" w:fill="FFFFFF"/>
        <w:spacing w:line="255" w:lineRule="atLeast"/>
        <w:jc w:val="both"/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</w:pP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 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8.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құрылымдық бөлімшесіне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орлы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функцияларын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жүктеу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шешімді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басшысы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алқалы атқарушы органы (болған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кезде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) қабылдайды.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акт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lastRenderedPageBreak/>
        <w:t xml:space="preserve">субъектісінің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ресми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интернет-ресурсында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орналастырылады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ұйымның барлық жұмыскерлерінің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назарына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жеткізіледі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9.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орлы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жүзеге асыруға тартылған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жұмыскерлерінің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санын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ұйымның штат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санына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байланысты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ұйымның барлық бөлімшелерінде, оның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еншілес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ұйымдарында,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филиалдарында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өкілдіктерінде және өзге де оқшауланған бөлімшелерінде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қызметтің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функциялары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міндеттерін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тиімді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орындау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үшін қажетті мөлшерде айқындаған жөн.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10.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қызметтің алқалы органға (болған жағдайда)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Қазақстан Республикасының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заңнамасы нормаларының сақталуын бақылауды жүзеге асыруға уәкілеттік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берілген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өзге де адамға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есеп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беруін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ұсынылады.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11.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қызметжұмыскерінің функционалдық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міндеттемелерін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құқықтары мен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жауапкершілігін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оның лауазымдық нұсқаулығында не жұмыскерлердің қызметтік құқықтары мен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міндеттерін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айқындайтын өзге де құжаттарда айқындаған жөн.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12.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қызметке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мынадай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функцияларды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жүктеу ұсынылады: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мәселелері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ішкі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құжаттарды әзірлеу;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2)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саласындағы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стандарттар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саясатты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әзірлеу және жаңғырту;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3)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қимыл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мәдениетті қалыптастыру мәселелері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түсіндіру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іс-шараларын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жүргізу;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4) мүдделер қақтығысын анықтау,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мониторингтеу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реттеу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шаралар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қабылдау;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5)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функцияларды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орындауға уәкілеттік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берілген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адамдарға теңесті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ілген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адамдар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санатына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жататын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жұмыскерлерінің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шектеулерді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Заңға сәйкес сақтауы тұрғысынан мониторинг жүргізу;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6)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корпоративтік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әдеп құныдылықтарындамыту;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7)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жұмыскерлерінің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орлы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ққа қарсы заңнаманы, сондай-ақ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корпоративтік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Әдеп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кодексін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(болған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кезде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) сақтауын бақылау;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8) «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тәуекелдеріне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ішкі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талдау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жүргізудің үлгілік қағидаларын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бекіту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» Қазақстан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Республикасы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қызмет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істері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қимыл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агенттігі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Төрағасының 2016 жылғы 19 қазандағы №12 бұйрығына сәйкес азаматтық және бизнес-қоғамдастық институттарының өкілдерін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тарта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отырып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тәуекелдеріне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ішкі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талдау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жүргізу;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9)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тәуекелдеріне жүргізілген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ішкі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талдау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нәтижелері </w:t>
      </w:r>
      <w:proofErr w:type="spellStart"/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ақпаратты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жария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ашуды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10)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фактілері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өтініштер (шағымдар)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негізінде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қызметтік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тексерулер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жүргізу және/немесе 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олар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ға қатысу;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11)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қызметіндегі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тәуекелдерін төмендету жөніндегі жұмысты үйлестіру;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12)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қызметіндегі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тәуекелдеріне сыртқы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талдау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жүргізу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кезінде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қимыл жөніндегі уәкілетті органға жәрдем көрсету;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13)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орлы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ққа қарсы заңнамадағы,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байланысты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істер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сот практикасындағы өзгерістерді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мониторингтеу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талдау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14)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жасасатын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азаматтық-құқықтық шарттарға, оның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сатып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шарттарға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шарт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тараптарының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заңнаманың,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іскерлік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әдеп пен парасаттылықтың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нормаларын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адал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бәсекелестік қағидаттарын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түрде сақталуын көздейтін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ережелерді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қосуды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13. Жүктелген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міндеттерді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іске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үшін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қызметке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мынадай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құқықтар мен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міндеттемелерді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беру ұсынылады: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1) ұйымның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ішкі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құжаттарымен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регламенттелген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бекітілген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рәсімдер шеңберінде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құрылымдық бөлімшелерінен ақпарат пен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материалдарды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оның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коммерциялық және қызметтік құпияны құрайтын ақпарат пен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материалдарды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сұрата және ала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2) олардың құзыретіне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жататын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мәселелерді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басшысының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есеп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беретін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өзге тұлғаның (органның) қарауына шығаруға бастамашылық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жасай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lastRenderedPageBreak/>
        <w:t xml:space="preserve">3) ықтимал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құқық бұзушылықтар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Қазақстан Республикасының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қимыл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заңнамасын бұзушылықтар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келіп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түскен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хабарламалар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қызметтік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тексерулер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жүргізуге бастамашылық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жасай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4)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бағдарламалардың,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нормативтік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құқықтық актілердің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жобаларын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әзірлеуге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оларды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 құзыреті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шегінде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іске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асыру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ға қатыса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5) олардың құзыретіне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жататын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мәселелер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мәжілістер ұйымдастыра және өткізе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6)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оның үлестес тұлғалары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ақпараттың,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функцияларын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жүзеге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кезеңінде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белгілі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болған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инсайдерлік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ақпараттың құпиялылығын сақтауға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7)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жемқорлықтың,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корпоративтік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Әдеп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кодексін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комплаенс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мәселелері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өзге де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ішкі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саясаттар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мен 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әсімдерді бұзудың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болжамды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нақты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фактілері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комплаенс-қызметіне жүгінген адамдардың құпиялылығын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етуге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8)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қимыл саласындағы заңнаманы бұзудың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болуына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ықтимал мүмкіндігіне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байланысты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кез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келген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жағдайлар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басшысын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және/немесе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комплаенс-қызмет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есеп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беретін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өзге де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адамды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органды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) уақтылы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хабардар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етуге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міндетті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9) Қазақстан Республикасының заңнамасына қайшы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келмейтін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өзге де әрекеттерді жүзеге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асыра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алады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14.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қызметке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азаматтар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тиісті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заңнаманы бұзудың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алған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ықтимал мүмкіндігі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ақпаратты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хабарлай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алатын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жөніндегі іс-шаралардың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тиімділігін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арттыру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жөнінде ұсыныстар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енгізе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алатын</w:t>
      </w:r>
      <w:proofErr w:type="spellEnd"/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ақпарат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арналарын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(мысалға,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сенім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телефоны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«қауырт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желі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») құру ұсынылады.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15.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 жұмыскері мүдделер қақтығысына (қаржылық, мүліктік, туыстық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немесе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өткізілетін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іс-шара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шеңберінде қандай да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бір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өзге мүдделіліктің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болуы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) әкеп соқтыруы мүмкін іс-шараларға (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тексерулерге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қызметтік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тергеулерге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және т.б.) қатыспауы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керек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16.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қызметі ұйым жұмыскерлерін жұмысқа қабылданған сәттен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бастап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басқа лауазымға тағайындалған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кезде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сондай-ақ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біліктілігін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арттырған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кезде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жылына,кемінде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1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рет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заңнама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талаптарына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жүйелі оқытуды қамтамасыз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керек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Оқыту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нысандарын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өткізу әдістерін (дә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істер,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семинарлар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тренингтер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)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комплаенс-қызмет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дербес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айқындайды.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17.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қызметтердің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органдармен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өзара іс-қимыл тәртібі қолданыстағы заңнамаға сәйкес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ішкі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құжаттарында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белгіленеді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18.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қызметтерге әдістемелік және ақпараттық қолдауды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іс-қимыл жөніндегі уәкілетті орган мен оның аумақтық бөлімшелері көрсетеді.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19.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с-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қызметке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жемқорлықтан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алдын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ала сақтандыру жөнінде жүргізілген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іс-шаралар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есепті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: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1)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жемқорлыққа қарсы комплаенс-қызметі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есеп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беретін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адамға (органға), сондай-ақ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басшысына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тоқсан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сайын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жолдау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;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2)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жыл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сайын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есептік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кезеңнен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кейінгі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айдың 10-күніне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</w:t>
      </w:r>
      <w:proofErr w:type="spellEnd"/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субъектісінің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ресми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интернет-ресурсында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орналастыру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ұсынылады.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 xml:space="preserve">20.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Квазимемлекеттік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сектор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субъектісіне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сыбайлас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жемқорлықтан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алдын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ала сақтандыру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бойынша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жүргізілі</w:t>
      </w:r>
      <w:proofErr w:type="gram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п</w:t>
      </w:r>
      <w:proofErr w:type="gram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жатқан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іс-шаралар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туралы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өзінің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контрагенттерін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іскерлік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әріптестерін, азаматтық қоғам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институттарын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тұрақты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негізде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хабардар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>ету</w:t>
      </w:r>
      <w:proofErr w:type="spellEnd"/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t xml:space="preserve"> ұсынылады.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 </w:t>
      </w:r>
      <w:r w:rsidRPr="009A2ED3">
        <w:rPr>
          <w:rFonts w:ascii="Open Sans" w:eastAsia="Times New Roman" w:hAnsi="Open Sans" w:cs="Arial"/>
          <w:color w:val="000000"/>
          <w:sz w:val="21"/>
          <w:szCs w:val="21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 _____________</w:t>
      </w:r>
    </w:p>
    <w:p w:rsidR="00CB1A2C" w:rsidRDefault="00CB1A2C" w:rsidP="009A2ED3">
      <w:pPr>
        <w:shd w:val="clear" w:color="auto" w:fill="FFFFFF"/>
        <w:spacing w:after="0" w:line="240" w:lineRule="auto"/>
        <w:jc w:val="center"/>
        <w:textAlignment w:val="baseline"/>
      </w:pPr>
    </w:p>
    <w:sectPr w:rsidR="00CB1A2C" w:rsidSect="00CB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0983"/>
    <w:multiLevelType w:val="multilevel"/>
    <w:tmpl w:val="2276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5CB6"/>
    <w:multiLevelType w:val="multilevel"/>
    <w:tmpl w:val="E38E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02BD3"/>
    <w:multiLevelType w:val="multilevel"/>
    <w:tmpl w:val="7514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ED3"/>
    <w:rsid w:val="009A2ED3"/>
    <w:rsid w:val="00CB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2C"/>
  </w:style>
  <w:style w:type="paragraph" w:styleId="1">
    <w:name w:val="heading 1"/>
    <w:basedOn w:val="a"/>
    <w:link w:val="10"/>
    <w:uiPriority w:val="9"/>
    <w:qFormat/>
    <w:rsid w:val="009A2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2ED3"/>
  </w:style>
  <w:style w:type="character" w:customStyle="1" w:styleId="s0">
    <w:name w:val="s0"/>
    <w:basedOn w:val="a0"/>
    <w:rsid w:val="009A2ED3"/>
  </w:style>
  <w:style w:type="character" w:customStyle="1" w:styleId="10">
    <w:name w:val="Заголовок 1 Знак"/>
    <w:basedOn w:val="a0"/>
    <w:link w:val="1"/>
    <w:uiPriority w:val="9"/>
    <w:rsid w:val="009A2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A2E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22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1997</Words>
  <Characters>11386</Characters>
  <Application>Microsoft Office Word</Application>
  <DocSecurity>0</DocSecurity>
  <Lines>94</Lines>
  <Paragraphs>26</Paragraphs>
  <ScaleCrop>false</ScaleCrop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2022-09-07T05:07:00Z</dcterms:created>
  <dcterms:modified xsi:type="dcterms:W3CDTF">2022-09-07T05:20:00Z</dcterms:modified>
</cp:coreProperties>
</file>